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VR3 2025 72 vom 2. September 2025</w:t>
      </w:r>
    </w:p>
    <w:p>
      <w:r>
        <w:t>GR Gerichte, 2025-09-02, IT</w:t>
      </w:r>
    </w:p>
    <w:p>
      <w:r>
        <w:rPr>
          <w:b/>
        </w:rPr>
        <w:t xml:space="preserve">Quelle: </w:t>
      </w:r>
      <w:r>
        <w:t>https://mcp.opencaselaw.ch/entscheid/gr_gerichte_VR3 2025 72</w:t>
      </w:r>
    </w:p>
    <w:p>
      <w:r>
        <w:t>FR: GR_GERICHTE VR3 2025 72 du 2 septembre 2025</w:t>
      </w:r>
    </w:p>
    <w:p>
      <w:r>
        <w:t>IT: GR_GERICHTE VR3 2025 72 del 2 settembre 2025</w:t>
      </w:r>
    </w:p>
    <w:p>
      <w:pPr>
        <w:pStyle w:val="Heading2"/>
      </w:pPr>
      <w:r>
        <w:t>Regeste</w:t>
      </w:r>
    </w:p>
    <w:p>
      <w:r>
        <w:t>zona riservata (arginatura) | Strassen-, Wasserbau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Non vengono corrisposte indennità.</w:t>
      </w:r>
    </w:p>
    <w:p>
      <w:r>
        <w:rPr>
          <w:b/>
        </w:rPr>
        <w:t>E. 4</w:t>
      </w:r>
    </w:p>
    <w:p>
      <w:r>
        <w:t>[Vie di diritto]</w:t>
      </w:r>
    </w:p>
    <w:p>
      <w:r>
        <w:rPr>
          <w:b/>
        </w:rPr>
        <w:t>E. 5</w:t>
      </w:r>
    </w:p>
    <w:p>
      <w:r>
        <w:t>[Comunicazione]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